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ЧАСТНЫЙ РЕГЛАМЕНТ</w:t>
      </w:r>
      <w:r>
        <w:rPr>
          <w:rFonts w:ascii="Times New Roman" w:hAnsi="Times New Roman"/>
          <w:b w:val="1"/>
          <w:i w:val="1"/>
          <w:color w:val="2C2D2E"/>
          <w:sz w:val="28"/>
        </w:rPr>
        <w:br/>
      </w:r>
      <w:r>
        <w:rPr>
          <w:rFonts w:ascii="Times New Roman" w:hAnsi="Times New Roman"/>
          <w:b w:val="1"/>
          <w:i w:val="1"/>
          <w:color w:val="2C2D2E"/>
          <w:sz w:val="28"/>
        </w:rPr>
        <w:br/>
      </w: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Ежегодное соревнование по</w:t>
      </w:r>
      <w:r>
        <w:rPr>
          <w:rFonts w:ascii="Times New Roman" w:hAnsi="Times New Roman"/>
          <w:b w:val="1"/>
          <w:i w:val="1"/>
          <w:color w:val="2C2D2E"/>
          <w:sz w:val="28"/>
        </w:rPr>
        <w:t xml:space="preserve"> </w:t>
      </w: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Автомногоборью</w:t>
      </w:r>
      <w:r>
        <w:rPr>
          <w:rFonts w:ascii="Times New Roman" w:hAnsi="Times New Roman"/>
          <w:b w:val="1"/>
          <w:i w:val="1"/>
          <w:color w:val="2C2D2E"/>
          <w:sz w:val="28"/>
        </w:rPr>
        <w:br/>
      </w: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 xml:space="preserve"> «БИТВА ПОД ПАВЛОВСКОМ </w:t>
      </w: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202</w:t>
      </w:r>
      <w:r>
        <w:rPr>
          <w:rFonts w:ascii="Times New Roman" w:hAnsi="Times New Roman"/>
          <w:b w:val="1"/>
          <w:color w:val="2C2D2E"/>
          <w:sz w:val="28"/>
        </w:rPr>
        <w:t>5г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  </w:t>
      </w:r>
      <w:r>
        <w:rPr>
          <w:rFonts w:ascii="Times New Roman" w:hAnsi="Times New Roman"/>
          <w:color w:val="2C2D2E"/>
          <w:sz w:val="28"/>
          <w:highlight w:val="white"/>
        </w:rPr>
        <w:t>Алтайский край, 12 Апреля 2025г.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1. Цели и задачи</w:t>
      </w:r>
      <w:r>
        <w:rPr>
          <w:rFonts w:ascii="Times New Roman" w:hAnsi="Times New Roman"/>
          <w:color w:val="2C2D2E"/>
          <w:sz w:val="28"/>
          <w:highlight w:val="white"/>
        </w:rPr>
        <w:t>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Соревнования «Битва под Павловском» (далее – соревнования) проводятся в целях развития автомобильного спорта, привлечения широких масс населения к здоровому образу жизни и активному семейному отдыху.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2. Время и место проведения соревнований: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Соревнования проводятся 12 Апреля  2025г.3 тий километр трассы Павловск</w:t>
      </w:r>
      <w:r>
        <w:rPr>
          <w:rFonts w:ascii="Times New Roman" w:hAnsi="Times New Roman"/>
          <w:color w:val="2C2D2E"/>
          <w:sz w:val="28"/>
        </w:rPr>
        <w:t>-Колыванское.За Авиа Лесохраной.</w:t>
      </w:r>
    </w:p>
    <w:p w14:paraId="02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t>Координаты.Б.Л(Базовый лагерь)</w:t>
      </w:r>
    </w:p>
    <w:p w14:paraId="03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t>Для гугл:53.27629°N 82.97086°E</w:t>
      </w:r>
    </w:p>
    <w:p w14:paraId="04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t>Для навигатора:</w:t>
      </w:r>
    </w:p>
    <w:p w14:paraId="05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t>53°16.577'N 82°58.252'E</w:t>
      </w:r>
    </w:p>
    <w:p w14:paraId="06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РАССПИСАНИЕ: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8:00 – 11:00  Заезд участников на стартовую площадку.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8:00 – 11:00  Регистрация участников соревнований, тех. Комиссия.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10:45 – 11:00  Брифинг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11:00 –  Начало соревнований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13:00 –  корректировка трассы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16:00 –  Награждение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17:00 –  Уборка территории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3. Список официальных лиц, назначенных организатором</w:t>
      </w:r>
      <w:r>
        <w:rPr>
          <w:rFonts w:ascii="Times New Roman" w:hAnsi="Times New Roman"/>
          <w:color w:val="2C2D2E"/>
          <w:sz w:val="28"/>
        </w:rPr>
        <w:t>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Главный секретарь: </w:t>
      </w:r>
      <w:r>
        <w:rPr>
          <w:rFonts w:ascii="Times New Roman" w:hAnsi="Times New Roman"/>
          <w:color w:val="2C2D2E"/>
          <w:sz w:val="28"/>
          <w:highlight w:val="white"/>
        </w:rPr>
        <w:t>Зяблова</w:t>
      </w:r>
      <w:r>
        <w:rPr>
          <w:rFonts w:ascii="Times New Roman" w:hAnsi="Times New Roman"/>
          <w:color w:val="2C2D2E"/>
          <w:sz w:val="28"/>
          <w:highlight w:val="white"/>
        </w:rPr>
        <w:t xml:space="preserve"> Ирина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Секретари соревнования:  Лёвина Лилия, </w:t>
      </w:r>
      <w:r>
        <w:rPr>
          <w:rFonts w:ascii="Times New Roman" w:hAnsi="Times New Roman"/>
          <w:color w:val="2C2D2E"/>
          <w:sz w:val="28"/>
          <w:highlight w:val="white"/>
        </w:rPr>
        <w:t>Саидова</w:t>
      </w:r>
      <w:r>
        <w:rPr>
          <w:rFonts w:ascii="Times New Roman" w:hAnsi="Times New Roman"/>
          <w:color w:val="2C2D2E"/>
          <w:sz w:val="28"/>
          <w:highlight w:val="white"/>
        </w:rPr>
        <w:t xml:space="preserve"> Светлана.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Руководитель соревнований: Колотов Дмитрий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Главный судья соревнований: Лёвин Андрей.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Технический комиссар: </w:t>
      </w:r>
      <w:r>
        <w:rPr>
          <w:rFonts w:ascii="Times New Roman" w:hAnsi="Times New Roman"/>
          <w:color w:val="2C2D2E"/>
          <w:sz w:val="28"/>
        </w:rPr>
        <w:t>Гайдуков Игорь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Старшие судьи на СУ: Саидов </w:t>
      </w:r>
      <w:r>
        <w:rPr>
          <w:rFonts w:ascii="Times New Roman" w:hAnsi="Times New Roman"/>
          <w:color w:val="2C2D2E"/>
          <w:sz w:val="28"/>
          <w:highlight w:val="white"/>
        </w:rPr>
        <w:t>Алий</w:t>
      </w:r>
      <w:r>
        <w:rPr>
          <w:rFonts w:ascii="Times New Roman" w:hAnsi="Times New Roman"/>
          <w:color w:val="2C2D2E"/>
          <w:sz w:val="28"/>
          <w:highlight w:val="white"/>
        </w:rPr>
        <w:t>, Ярославцев Вячеслав,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4. Участники соревнований</w:t>
      </w:r>
      <w:r>
        <w:rPr>
          <w:rFonts w:ascii="Times New Roman" w:hAnsi="Times New Roman"/>
          <w:color w:val="2C2D2E"/>
          <w:sz w:val="28"/>
        </w:rPr>
        <w:t>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4.1. К участию в соревнованиях допускаются лица не моложе 18 лет, имеющие водительское удостоверение </w:t>
      </w:r>
      <w:r>
        <w:rPr>
          <w:rFonts w:ascii="Times New Roman" w:hAnsi="Times New Roman"/>
          <w:color w:val="2C2D2E"/>
          <w:sz w:val="28"/>
          <w:highlight w:val="white"/>
        </w:rPr>
        <w:t>c</w:t>
      </w:r>
      <w:r>
        <w:rPr>
          <w:rFonts w:ascii="Times New Roman" w:hAnsi="Times New Roman"/>
          <w:color w:val="2C2D2E"/>
          <w:sz w:val="28"/>
          <w:highlight w:val="white"/>
        </w:rPr>
        <w:t xml:space="preserve"> действующей категорией «В», прошедшие административную проверку, техническую инспекцию и оплатившие стартовый взнос. Водитель, желающий принять участие в </w:t>
      </w:r>
      <w:r>
        <w:rPr>
          <w:rFonts w:ascii="Times New Roman" w:hAnsi="Times New Roman"/>
          <w:color w:val="2C2D2E"/>
          <w:sz w:val="28"/>
          <w:highlight w:val="white"/>
        </w:rPr>
        <w:t>джип-спринте</w:t>
      </w:r>
      <w:r>
        <w:rPr>
          <w:rFonts w:ascii="Times New Roman" w:hAnsi="Times New Roman"/>
          <w:color w:val="2C2D2E"/>
          <w:sz w:val="28"/>
          <w:highlight w:val="white"/>
        </w:rPr>
        <w:t>, заполняет заявку на  участие (1 экипаж – 1 заявка), оплачивает стартовый взнос. Стартовый взнос не возвращается кроме случаев, описанных в п. 6.7.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4.2. Стартовый номер присваивается при заполнении анкет.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4.3. На автомобилях всех участников размещается обязательная реклама спонсоров, логотип соревнований и стартовый номер.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4.4. Автомобили участников должны иметь колесную форму 4х4 и соответствовать категории «В» правил дорожного движения. Наличие медицинской аптечки, огнетушителя, буксировочного троса обязательно. Всё должно быть надежно закреплено в автомобиле.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4.5. Наличие жесткого шлема на всех участниках, во время прохождения трассы – ОБЯЗАТЕЛЬНО. Ремни безопасности, функционирующие в соответствии с конструкцией транспортного средства, либо многоточечные спортивные ремни – ОБЯЗАТЕЛЬНО.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4.6. Помощь зрителей во время проведения заездов ЗАПРЕЩЕНА.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4.7. Для частичного возмещения расходов Организатора, устанавливаются стартовые взносы для участников во всех классах – </w:t>
      </w:r>
      <w:r>
        <w:rPr>
          <w:rFonts w:ascii="Times New Roman" w:hAnsi="Times New Roman"/>
          <w:color w:val="2C2D2E"/>
          <w:sz w:val="28"/>
          <w:highlight w:val="white"/>
          <w:u w:val="single"/>
        </w:rPr>
        <w:t>1000 рублей</w:t>
      </w:r>
      <w:r>
        <w:rPr>
          <w:rFonts w:ascii="Times New Roman" w:hAnsi="Times New Roman"/>
          <w:color w:val="2C2D2E"/>
          <w:sz w:val="28"/>
          <w:highlight w:val="white"/>
        </w:rPr>
        <w:t>.</w:t>
      </w:r>
    </w:p>
    <w:p w14:paraId="07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  <w:highlight w:val="white"/>
        </w:rPr>
        <w:t>Возвратный эвакуационный сбор 1000 рублей 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4.8. Деление по классам: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СТОК</w:t>
      </w:r>
      <w:r>
        <w:rPr>
          <w:rFonts w:ascii="Times New Roman" w:hAnsi="Times New Roman"/>
          <w:b w:val="1"/>
          <w:color w:val="2C2D2E"/>
          <w:sz w:val="28"/>
          <w:highlight w:val="white"/>
        </w:rPr>
        <w:t xml:space="preserve"> </w:t>
      </w:r>
      <w:r>
        <w:rPr>
          <w:rFonts w:ascii="Times New Roman" w:hAnsi="Times New Roman"/>
          <w:color w:val="2C2D2E"/>
          <w:sz w:val="28"/>
          <w:highlight w:val="white"/>
        </w:rPr>
        <w:t>-</w:t>
      </w:r>
      <w:r>
        <w:rPr>
          <w:rFonts w:ascii="Times New Roman" w:hAnsi="Times New Roman"/>
          <w:color w:val="2C2D2E"/>
          <w:sz w:val="28"/>
          <w:highlight w:val="white"/>
        </w:rPr>
        <w:t xml:space="preserve"> </w:t>
      </w:r>
      <w:r>
        <w:rPr>
          <w:rFonts w:ascii="Times New Roman" w:hAnsi="Times New Roman"/>
          <w:color w:val="2C2D2E"/>
          <w:sz w:val="28"/>
          <w:highlight w:val="white"/>
        </w:rPr>
        <w:t>автомобили</w:t>
      </w:r>
      <w:r>
        <w:rPr>
          <w:rFonts w:ascii="Times New Roman" w:hAnsi="Times New Roman"/>
          <w:color w:val="2C2D2E"/>
          <w:sz w:val="28"/>
          <w:highlight w:val="white"/>
        </w:rPr>
        <w:t>,и</w:t>
      </w:r>
      <w:r>
        <w:rPr>
          <w:rFonts w:ascii="Times New Roman" w:hAnsi="Times New Roman"/>
          <w:color w:val="2C2D2E"/>
          <w:sz w:val="28"/>
          <w:highlight w:val="white"/>
        </w:rPr>
        <w:t>меющие</w:t>
      </w:r>
      <w:r>
        <w:rPr>
          <w:rFonts w:ascii="Times New Roman" w:hAnsi="Times New Roman"/>
          <w:color w:val="2C2D2E"/>
          <w:sz w:val="28"/>
          <w:highlight w:val="white"/>
        </w:rPr>
        <w:t xml:space="preserve"> колёсную формулу 4x4,без каких либо изменений в конструкции автомобиля.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Стандарт</w:t>
      </w:r>
      <w:r>
        <w:rPr>
          <w:rFonts w:ascii="Times New Roman" w:hAnsi="Times New Roman"/>
          <w:color w:val="2C2D2E"/>
          <w:sz w:val="28"/>
          <w:highlight w:val="white"/>
        </w:rPr>
        <w:t xml:space="preserve"> – автомобили, имеющие колёсную формулу 4х4, и размер колёс до 33” включительно. Ис</w:t>
      </w:r>
      <w:r>
        <w:rPr>
          <w:rFonts w:ascii="Times New Roman" w:hAnsi="Times New Roman"/>
          <w:color w:val="2C2D2E"/>
          <w:sz w:val="28"/>
          <w:highlight w:val="white"/>
        </w:rPr>
        <w:t>пользование лебёдок запрещено (</w:t>
      </w:r>
      <w:r>
        <w:rPr>
          <w:rFonts w:ascii="Times New Roman" w:hAnsi="Times New Roman"/>
          <w:color w:val="2C2D2E"/>
          <w:sz w:val="28"/>
          <w:highlight w:val="white"/>
        </w:rPr>
        <w:t xml:space="preserve">кроме </w:t>
      </w:r>
      <w:r>
        <w:rPr>
          <w:rFonts w:ascii="Times New Roman" w:hAnsi="Times New Roman"/>
          <w:color w:val="2C2D2E"/>
          <w:sz w:val="28"/>
          <w:highlight w:val="white"/>
        </w:rPr>
        <w:t>лебёдо</w:t>
      </w:r>
      <w:r>
        <w:rPr>
          <w:rFonts w:ascii="Times New Roman" w:hAnsi="Times New Roman"/>
          <w:color w:val="2C2D2E"/>
          <w:sz w:val="28"/>
          <w:highlight w:val="white"/>
        </w:rPr>
        <w:t>к</w:t>
      </w:r>
      <w:r>
        <w:rPr>
          <w:rFonts w:ascii="Times New Roman" w:hAnsi="Times New Roman"/>
          <w:color w:val="2C2D2E"/>
          <w:sz w:val="28"/>
          <w:highlight w:val="white"/>
        </w:rPr>
        <w:t xml:space="preserve"> работающих на мускульной силе</w:t>
      </w:r>
      <w:r>
        <w:rPr>
          <w:rFonts w:ascii="Times New Roman" w:hAnsi="Times New Roman"/>
          <w:color w:val="2C2D2E"/>
          <w:sz w:val="28"/>
          <w:highlight w:val="white"/>
        </w:rPr>
        <w:t>).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Экстрим</w:t>
      </w:r>
      <w:r>
        <w:rPr>
          <w:rFonts w:ascii="Times New Roman" w:hAnsi="Times New Roman"/>
          <w:color w:val="2C2D2E"/>
          <w:sz w:val="28"/>
          <w:highlight w:val="white"/>
        </w:rPr>
        <w:t xml:space="preserve"> – автомобили участников, имеющие колёсную фо</w:t>
      </w:r>
      <w:r>
        <w:rPr>
          <w:rFonts w:ascii="Times New Roman" w:hAnsi="Times New Roman"/>
          <w:color w:val="2C2D2E"/>
          <w:sz w:val="28"/>
          <w:highlight w:val="white"/>
        </w:rPr>
        <w:t>рмулу 4х4, с размером колёс до 42</w:t>
      </w:r>
      <w:r>
        <w:rPr>
          <w:rFonts w:ascii="Times New Roman" w:hAnsi="Times New Roman"/>
          <w:color w:val="2C2D2E"/>
          <w:sz w:val="28"/>
          <w:highlight w:val="white"/>
        </w:rPr>
        <w:t xml:space="preserve"> и любую </w:t>
      </w:r>
      <w:r>
        <w:rPr>
          <w:rFonts w:ascii="Times New Roman" w:hAnsi="Times New Roman"/>
          <w:color w:val="2C2D2E"/>
          <w:sz w:val="28"/>
          <w:highlight w:val="white"/>
        </w:rPr>
        <w:t>внедорожную</w:t>
      </w:r>
      <w:r>
        <w:rPr>
          <w:rFonts w:ascii="Times New Roman" w:hAnsi="Times New Roman"/>
          <w:color w:val="2C2D2E"/>
          <w:sz w:val="28"/>
          <w:highlight w:val="white"/>
        </w:rPr>
        <w:t xml:space="preserve"> подготовку.</w:t>
      </w:r>
    </w:p>
    <w:p w14:paraId="08000000">
      <w:pPr>
        <w:widowControl w:val="1"/>
        <w:ind/>
        <w:jc w:val="left"/>
        <w:rPr>
          <w:rFonts w:ascii="Times New Roman" w:hAnsi="Times New Roman"/>
          <w:b w:val="0"/>
          <w:i w:val="0"/>
          <w:color w:val="2C2D2E"/>
          <w:sz w:val="28"/>
          <w:highlight w:val="white"/>
        </w:rPr>
      </w:pPr>
      <w:r>
        <w:rPr>
          <w:rFonts w:ascii="Times New Roman" w:hAnsi="Times New Roman"/>
          <w:b w:val="1"/>
          <w:i w:val="1"/>
          <w:color w:val="2C2D2E"/>
          <w:sz w:val="28"/>
          <w:highlight w:val="white"/>
        </w:rPr>
        <w:t>О</w:t>
      </w:r>
      <w:r>
        <w:rPr>
          <w:rFonts w:ascii="Times New Roman" w:hAnsi="Times New Roman"/>
          <w:b w:val="1"/>
          <w:i w:val="0"/>
          <w:color w:val="2C2D2E"/>
          <w:sz w:val="28"/>
          <w:highlight w:val="white"/>
        </w:rPr>
        <w:t>ткрытый</w:t>
      </w:r>
      <w:r>
        <w:rPr>
          <w:rFonts w:ascii="Times New Roman" w:hAnsi="Times New Roman"/>
          <w:b w:val="0"/>
          <w:i w:val="1"/>
          <w:color w:val="2C2D2E"/>
          <w:sz w:val="28"/>
          <w:highlight w:val="white"/>
        </w:rPr>
        <w:t xml:space="preserve"> – </w:t>
      </w:r>
      <w:r>
        <w:rPr>
          <w:rFonts w:ascii="Times New Roman" w:hAnsi="Times New Roman"/>
          <w:b w:val="0"/>
          <w:i w:val="0"/>
          <w:color w:val="2C2D2E"/>
          <w:sz w:val="28"/>
          <w:highlight w:val="white"/>
        </w:rPr>
        <w:t>автомобили участников,имеющие колёсную формулу 4x4 любым размером колёс(кроме пневма) и любую внедорожную подготовку .</w:t>
      </w:r>
    </w:p>
    <w:p w14:paraId="09000000">
      <w:pPr>
        <w:widowControl w:val="1"/>
        <w:ind/>
        <w:jc w:val="left"/>
        <w:rPr>
          <w:rFonts w:ascii="Times New Roman" w:hAnsi="Times New Roman"/>
          <w:b w:val="0"/>
          <w:i w:val="0"/>
          <w:color w:val="2C2D2E"/>
          <w:sz w:val="28"/>
          <w:highlight w:val="white"/>
        </w:rPr>
      </w:pPr>
      <w:r>
        <w:rPr>
          <w:rFonts w:ascii="Times New Roman" w:hAnsi="Times New Roman"/>
          <w:b w:val="0"/>
          <w:i w:val="0"/>
          <w:color w:val="2C2D2E"/>
          <w:sz w:val="28"/>
          <w:highlight w:val="white"/>
        </w:rPr>
        <w:t>Класс определяет Технический комисар.</w:t>
      </w:r>
    </w:p>
    <w:p w14:paraId="0A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  <w:highlight w:val="white"/>
        </w:rPr>
        <w:t>Для всех классов</w:t>
      </w:r>
      <w:r>
        <w:rPr>
          <w:rFonts w:ascii="Times New Roman" w:hAnsi="Times New Roman"/>
          <w:color w:val="2C2D2E"/>
          <w:sz w:val="28"/>
          <w:highlight w:val="white"/>
        </w:rPr>
        <w:t>: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Запрещено использование – цепей противоскольжения.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Количество участников в классе не ограничено!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4.9. Все участники соревнований соревнуются в личном зачете.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4.10. Ограничений по цвету автомобилей не предусмотрено.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4.11. Запрещается участвовать в соревнованиях лицам, находящимся в состоянии алкогольного или наркотического опьянения, а также после приема лекарственных средств замедляющих реакцию.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4.12. Организатор соревнований вправе не допустить к участию в мероприятии любого водителя, нарушившего требования данного регламента.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5. Условия проведения соревнований</w:t>
      </w:r>
    </w:p>
    <w:p w14:paraId="0B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  <w:highlight w:val="white"/>
        </w:rPr>
        <w:t>5.1. Соревнование проходят в</w:t>
      </w:r>
      <w:r>
        <w:rPr>
          <w:rFonts w:ascii="Times New Roman" w:hAnsi="Times New Roman"/>
          <w:color w:val="2C2D2E"/>
          <w:sz w:val="28"/>
          <w:highlight w:val="white"/>
        </w:rPr>
        <w:t xml:space="preserve"> 2этапа для всех классов:</w:t>
      </w:r>
    </w:p>
    <w:p w14:paraId="0C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  <w:highlight w:val="white"/>
        </w:rPr>
        <w:t>1.С</w:t>
      </w:r>
      <w:r>
        <w:rPr>
          <w:rFonts w:ascii="Times New Roman" w:hAnsi="Times New Roman"/>
          <w:color w:val="2C2D2E"/>
          <w:sz w:val="28"/>
          <w:highlight w:val="white"/>
        </w:rPr>
        <w:t>пец</w:t>
      </w:r>
      <w:r>
        <w:rPr>
          <w:rFonts w:ascii="Times New Roman" w:hAnsi="Times New Roman"/>
          <w:color w:val="2C2D2E"/>
          <w:sz w:val="28"/>
          <w:highlight w:val="white"/>
        </w:rPr>
        <w:t>.у</w:t>
      </w:r>
      <w:r>
        <w:rPr>
          <w:rFonts w:ascii="Times New Roman" w:hAnsi="Times New Roman"/>
          <w:color w:val="2C2D2E"/>
          <w:sz w:val="28"/>
          <w:highlight w:val="white"/>
        </w:rPr>
        <w:t xml:space="preserve">частка (С.У.)-Спринт </w:t>
      </w:r>
      <w:r>
        <w:rPr>
          <w:rFonts w:ascii="Times New Roman" w:hAnsi="Times New Roman"/>
          <w:color w:val="2C2D2E"/>
          <w:sz w:val="28"/>
          <w:highlight w:val="white"/>
        </w:rPr>
        <w:t xml:space="preserve">  2.Спец.участок(С.У.)-Трофи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 </w:t>
      </w:r>
      <w:r>
        <w:rPr>
          <w:rFonts w:ascii="Times New Roman" w:hAnsi="Times New Roman"/>
          <w:color w:val="2C2D2E"/>
          <w:sz w:val="28"/>
        </w:rPr>
        <w:br/>
      </w:r>
    </w:p>
    <w:p w14:paraId="0D000000">
      <w:pPr>
        <w:widowControl w:val="1"/>
        <w:ind/>
        <w:jc w:val="left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5.2</w:t>
      </w:r>
      <w:r>
        <w:rPr>
          <w:rFonts w:ascii="Times New Roman" w:hAnsi="Times New Roman"/>
          <w:color w:val="2C2D2E"/>
          <w:sz w:val="28"/>
          <w:highlight w:val="white"/>
        </w:rPr>
        <w:t>. Итог соревнований подводится в каждом классе отдельно.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5.3</w:t>
      </w:r>
      <w:r>
        <w:rPr>
          <w:rFonts w:ascii="Times New Roman" w:hAnsi="Times New Roman"/>
          <w:color w:val="2C2D2E"/>
          <w:sz w:val="28"/>
          <w:highlight w:val="white"/>
        </w:rPr>
        <w:t>. Лимит времени прохождения каждого этапа будет озвучено на брифинге.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5.4</w:t>
      </w:r>
      <w:r>
        <w:rPr>
          <w:rFonts w:ascii="Times New Roman" w:hAnsi="Times New Roman"/>
          <w:color w:val="2C2D2E"/>
          <w:sz w:val="28"/>
          <w:highlight w:val="white"/>
        </w:rPr>
        <w:t>. Во время спринта движение будет проходить по обозначенному лентами коридору в каждом классе отдельно. Задача каждого класса проехать С.У</w:t>
      </w:r>
      <w:r>
        <w:rPr>
          <w:rFonts w:ascii="Times New Roman" w:hAnsi="Times New Roman"/>
          <w:color w:val="2C2D2E"/>
          <w:sz w:val="28"/>
          <w:highlight w:val="white"/>
        </w:rPr>
        <w:t>.</w:t>
      </w:r>
      <w:r>
        <w:rPr>
          <w:rFonts w:ascii="Times New Roman" w:hAnsi="Times New Roman"/>
          <w:color w:val="2C2D2E"/>
          <w:sz w:val="28"/>
          <w:highlight w:val="white"/>
        </w:rPr>
        <w:t xml:space="preserve"> с </w:t>
      </w:r>
      <w:r>
        <w:rPr>
          <w:rFonts w:ascii="Times New Roman" w:hAnsi="Times New Roman"/>
          <w:color w:val="2C2D2E"/>
          <w:sz w:val="28"/>
          <w:highlight w:val="white"/>
        </w:rPr>
        <w:t>наименее</w:t>
      </w:r>
      <w:r>
        <w:rPr>
          <w:rFonts w:ascii="Times New Roman" w:hAnsi="Times New Roman"/>
          <w:color w:val="2C2D2E"/>
          <w:sz w:val="28"/>
          <w:highlight w:val="white"/>
        </w:rPr>
        <w:t xml:space="preserve"> затраченым временем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5.5</w:t>
      </w:r>
      <w:r>
        <w:rPr>
          <w:rFonts w:ascii="Times New Roman" w:hAnsi="Times New Roman"/>
          <w:color w:val="2C2D2E"/>
          <w:sz w:val="28"/>
          <w:highlight w:val="white"/>
        </w:rPr>
        <w:t>. При условии не выезда на старт участник получает автоматически нулевой результат.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5.6</w:t>
      </w:r>
      <w:r>
        <w:rPr>
          <w:rFonts w:ascii="Times New Roman" w:hAnsi="Times New Roman"/>
          <w:color w:val="2C2D2E"/>
          <w:sz w:val="28"/>
          <w:highlight w:val="white"/>
        </w:rPr>
        <w:t>. Старт – по взмаху флажка.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5.7</w:t>
      </w:r>
      <w:r>
        <w:rPr>
          <w:rFonts w:ascii="Times New Roman" w:hAnsi="Times New Roman"/>
          <w:color w:val="2C2D2E"/>
          <w:sz w:val="28"/>
          <w:highlight w:val="white"/>
        </w:rPr>
        <w:t>. Финиш – по истечению отведённого времени для спринта</w:t>
      </w:r>
      <w:r>
        <w:rPr>
          <w:rFonts w:ascii="Times New Roman" w:hAnsi="Times New Roman"/>
          <w:color w:val="2C2D2E"/>
          <w:sz w:val="28"/>
          <w:highlight w:val="white"/>
        </w:rPr>
        <w:t xml:space="preserve"> ,</w:t>
      </w:r>
      <w:r>
        <w:rPr>
          <w:rFonts w:ascii="Times New Roman" w:hAnsi="Times New Roman"/>
          <w:color w:val="2C2D2E"/>
          <w:sz w:val="28"/>
          <w:highlight w:val="white"/>
        </w:rPr>
        <w:t>базой.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6. Безопасность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6.1. Во время заезда участника обязательно включение ближнего света фар.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6.2. Экипаж автомобилей в классе внедорожники может состоять как из 2 членов экипажа (С.У-1 спринт) (водитель, штурман), так и из одного (водитель)</w:t>
      </w:r>
      <w:r>
        <w:rPr>
          <w:rFonts w:ascii="Times New Roman" w:hAnsi="Times New Roman"/>
          <w:color w:val="2C2D2E"/>
          <w:sz w:val="28"/>
        </w:rPr>
        <w:t>,в (С.У-2 трофи)не более 4 членов экипажа(водитель, штурман и 2 помощника).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6.3. Каждый член экипажа во время заезда </w:t>
      </w:r>
      <w:r>
        <w:rPr>
          <w:rFonts w:ascii="Times New Roman" w:hAnsi="Times New Roman"/>
          <w:color w:val="2C2D2E"/>
          <w:sz w:val="28"/>
          <w:highlight w:val="white"/>
        </w:rPr>
        <w:t>обязан</w:t>
      </w:r>
      <w:r>
        <w:rPr>
          <w:rFonts w:ascii="Times New Roman" w:hAnsi="Times New Roman"/>
          <w:color w:val="2C2D2E"/>
          <w:sz w:val="28"/>
          <w:highlight w:val="white"/>
        </w:rPr>
        <w:t xml:space="preserve"> находится в защитном шлеме (каске).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6.4. Автомобили зрителей должны находиться за пределами трасс соревнования.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6.5. Зрителям и участникам, свободным от заезда, запрещается заходить за ограждение трассы.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6.6. Организатор не несёт ответственность за ущерб, вызванный нарушением данного регламента, а так же за ущерб, нанесённый автомобилям во время соревнований и здоровью участников соревнований.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6.7. Участник, подавший заявку на участие, но не прошедший техническую инспекцию, имеет право добровольно отказаться от участия в соревнованиях и вернуть стартовый взнос. В случаях применения </w:t>
      </w:r>
      <w:r>
        <w:rPr>
          <w:rFonts w:ascii="Times New Roman" w:hAnsi="Times New Roman"/>
          <w:color w:val="2C2D2E"/>
          <w:sz w:val="28"/>
          <w:highlight w:val="white"/>
        </w:rPr>
        <w:t>пенализации</w:t>
      </w:r>
      <w:r>
        <w:rPr>
          <w:rFonts w:ascii="Times New Roman" w:hAnsi="Times New Roman"/>
          <w:color w:val="2C2D2E"/>
          <w:sz w:val="28"/>
          <w:highlight w:val="white"/>
        </w:rPr>
        <w:t>, вплоть до снятия с соревнований, стартовый взнос не возвращается.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7. Определение результатов и  награждение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7.1. Подведение итогов гонки проводится по результатам прохождения всех </w:t>
      </w:r>
      <w:r>
        <w:rPr>
          <w:rFonts w:ascii="Times New Roman" w:hAnsi="Times New Roman"/>
          <w:color w:val="2C2D2E"/>
          <w:sz w:val="28"/>
          <w:highlight w:val="white"/>
        </w:rPr>
        <w:t>С.У.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7.2. Все спорные вопросы решает судейская коллегия.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7.3. Вердикт судейской коллегии является окончательным и обжалованию не подлежит.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7.4. Вмешательство в работу судейства во время гонок строго запрещено.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7.5. Победители соревнований в каждом классе награждаются дипломами, медалями, кубками и призами.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8. Реклама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8.1. На автомобилях всех участников размещается обязательная реклама спонсоров, логотип соревнований и стартовый номер.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8.2. Спонсоры соревнований могут разместить бесплатно любую свою рекламу в виде растяжек, плакатов, буклетов и т.д. на территории проведения соревнований, в зависимости от </w:t>
      </w:r>
      <w:r>
        <w:rPr>
          <w:rFonts w:ascii="Times New Roman" w:hAnsi="Times New Roman"/>
          <w:color w:val="2C2D2E"/>
          <w:sz w:val="28"/>
          <w:highlight w:val="white"/>
        </w:rPr>
        <w:t>медиа-наполнения</w:t>
      </w:r>
      <w:r>
        <w:rPr>
          <w:rFonts w:ascii="Times New Roman" w:hAnsi="Times New Roman"/>
          <w:color w:val="2C2D2E"/>
          <w:sz w:val="28"/>
          <w:highlight w:val="white"/>
        </w:rPr>
        <w:t xml:space="preserve"> спонсорского пакета.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 xml:space="preserve">8.3. Фото и видеосъёмка разрешена, </w:t>
      </w:r>
      <w:r>
        <w:rPr>
          <w:rFonts w:ascii="Times New Roman" w:hAnsi="Times New Roman"/>
          <w:color w:val="2C2D2E"/>
          <w:sz w:val="28"/>
          <w:highlight w:val="white"/>
        </w:rPr>
        <w:t>возможно</w:t>
      </w:r>
      <w:r>
        <w:rPr>
          <w:rFonts w:ascii="Times New Roman" w:hAnsi="Times New Roman"/>
          <w:color w:val="2C2D2E"/>
          <w:sz w:val="28"/>
          <w:highlight w:val="white"/>
        </w:rPr>
        <w:t xml:space="preserve"> в дальнейшем её использование в средствах массовой информации. Кроме коммерческой рекламы товаров.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b w:val="1"/>
          <w:color w:val="2C2D2E"/>
          <w:sz w:val="28"/>
          <w:highlight w:val="white"/>
        </w:rPr>
        <w:t>9. Дополнительная информация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Организатор имеет право вносить изменения в регламент, вызванными форс-мажорными обстоятельствами,  соображениями безопасности или обстоятельствами, не отраженные в данной редакции регламента.</w:t>
      </w:r>
      <w:r>
        <w:rPr>
          <w:rFonts w:ascii="Times New Roman" w:hAnsi="Times New Roman"/>
          <w:color w:val="2C2D2E"/>
          <w:sz w:val="28"/>
        </w:rPr>
        <w:br/>
      </w:r>
    </w:p>
    <w:p w14:paraId="0E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</w:p>
    <w:p w14:paraId="0F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</w:p>
    <w:p w14:paraId="10000000">
      <w:pPr>
        <w:widowControl w:val="1"/>
        <w:ind/>
        <w:jc w:val="center"/>
        <w:rPr>
          <w:rFonts w:ascii="Times New Roman" w:hAnsi="Times New Roman"/>
          <w:color w:val="2C2D2E"/>
          <w:sz w:val="28"/>
        </w:rPr>
      </w:pPr>
      <w:r>
        <w:rPr>
          <w:rFonts w:ascii="Times New Roman" w:hAnsi="Times New Roman"/>
          <w:color w:val="2C2D2E"/>
          <w:sz w:val="28"/>
          <w:highlight w:val="white"/>
        </w:rPr>
        <w:t xml:space="preserve">                                              </w:t>
      </w:r>
      <w:r>
        <w:rPr>
          <w:rFonts w:ascii="Times New Roman" w:hAnsi="Times New Roman"/>
          <w:color w:val="2C2D2E"/>
          <w:sz w:val="28"/>
          <w:highlight w:val="white"/>
        </w:rPr>
        <w:t>Согласовано____________________</w:t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</w:rPr>
        <w:br/>
      </w:r>
    </w:p>
    <w:p w14:paraId="11000000">
      <w:pPr>
        <w:widowControl w:val="1"/>
        <w:ind/>
        <w:jc w:val="center"/>
        <w:rPr>
          <w:rFonts w:ascii="Times New Roman" w:hAnsi="Times New Roman"/>
          <w:color w:val="2C2D2E"/>
          <w:sz w:val="28"/>
        </w:rPr>
      </w:pPr>
    </w:p>
    <w:p w14:paraId="12000000">
      <w:pPr>
        <w:widowControl w:val="1"/>
        <w:ind/>
        <w:jc w:val="center"/>
        <w:rPr>
          <w:rFonts w:ascii="Times New Roman" w:hAnsi="Times New Roman"/>
          <w:color w:val="2C2D2E"/>
          <w:sz w:val="28"/>
          <w:highlight w:val="white"/>
        </w:rPr>
      </w:pPr>
      <w:r>
        <w:rPr>
          <w:rFonts w:ascii="Times New Roman" w:hAnsi="Times New Roman"/>
          <w:color w:val="2C2D2E"/>
          <w:sz w:val="28"/>
        </w:rPr>
        <w:br/>
      </w:r>
      <w:r>
        <w:rPr>
          <w:rFonts w:ascii="Times New Roman" w:hAnsi="Times New Roman"/>
          <w:color w:val="2C2D2E"/>
          <w:sz w:val="28"/>
          <w:highlight w:val="white"/>
        </w:rPr>
        <w:t>ПЕНАЛИЗАЦИЯ</w:t>
      </w:r>
    </w:p>
    <w:tbl>
      <w:tblPr>
        <w:tblStyle w:val="Style_1"/>
        <w:tblW w:type="auto" w:w="0"/>
        <w:tblInd w:type="dxa" w:w="-25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79"/>
        <w:gridCol w:w="4440"/>
        <w:gridCol w:w="4128"/>
      </w:tblGrid>
      <w:tr>
        <w:trPr>
          <w:trHeight w:hRule="atLeast" w:val="601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00000">
            <w:pPr>
              <w:pStyle w:val="Style_2"/>
              <w:widowControl w:val="1"/>
              <w:ind/>
              <w:jc w:val="center"/>
              <w:rPr>
                <w:b w:val="1"/>
              </w:rPr>
            </w:pPr>
            <w:r>
              <w:rPr>
                <w:b w:val="1"/>
              </w:rPr>
              <w:t>Нарушение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Пенализация</w:t>
            </w:r>
          </w:p>
        </w:tc>
      </w:tr>
      <w:tr>
        <w:trPr>
          <w:trHeight w:hRule="atLeast" w:val="589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6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00000">
            <w:pPr>
              <w:pStyle w:val="Style_2"/>
            </w:pPr>
            <w:r>
              <w:t>Не уплачен стартовый взнос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старте</w:t>
            </w:r>
          </w:p>
        </w:tc>
      </w:tr>
      <w:tr>
        <w:trPr>
          <w:trHeight w:hRule="atLeast" w:val="601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9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Отсутствие жесткого шлема у участников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старте</w:t>
            </w:r>
          </w:p>
        </w:tc>
      </w:tr>
      <w:tr>
        <w:trPr>
          <w:trHeight w:hRule="atLeast" w:val="589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C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Порыв ленты ограждения трассы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Штраф 30 сек</w:t>
            </w:r>
          </w:p>
        </w:tc>
      </w:tr>
      <w:tr>
        <w:trPr>
          <w:trHeight w:hRule="atLeast" w:val="589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1F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Эвакуация с трассы 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 зачет</w:t>
            </w:r>
          </w:p>
        </w:tc>
      </w:tr>
      <w:tr>
        <w:trPr>
          <w:trHeight w:hRule="atLeast" w:val="589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2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3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Фальстарт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Штраф 30сек</w:t>
            </w:r>
          </w:p>
        </w:tc>
      </w:tr>
      <w:tr>
        <w:trPr>
          <w:trHeight w:hRule="atLeast" w:val="1377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5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размещение обязательной рекламы спонсоров соревнования на автомобиле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7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старте</w:t>
            </w:r>
          </w:p>
        </w:tc>
      </w:tr>
      <w:tr>
        <w:trPr>
          <w:trHeight w:hRule="atLeast" w:val="1190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8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9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 подчинение указани</w:t>
            </w:r>
            <w:r>
              <w:rPr>
                <w:rFonts w:ascii="Times New Roman" w:hAnsi="Times New Roman"/>
                <w:sz w:val="24"/>
              </w:rPr>
              <w:t>я</w:t>
            </w:r>
            <w:r>
              <w:rPr>
                <w:rFonts w:ascii="Times New Roman" w:hAnsi="Times New Roman"/>
                <w:sz w:val="24"/>
              </w:rPr>
              <w:t>м судей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старте</w:t>
            </w:r>
          </w:p>
          <w:p w14:paraId="2B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 зачет</w:t>
            </w:r>
          </w:p>
        </w:tc>
      </w:tr>
      <w:tr>
        <w:trPr>
          <w:trHeight w:hRule="atLeast" w:val="1190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2C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Вмешательство в работу судейства во время гонок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E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Отказ в старте </w:t>
            </w:r>
          </w:p>
          <w:p w14:paraId="2F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 зачет</w:t>
            </w:r>
          </w:p>
        </w:tc>
      </w:tr>
      <w:tr>
        <w:trPr>
          <w:trHeight w:hRule="atLeast" w:val="989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0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Тренировка на трассе до начала соревнований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Отказ в старте</w:t>
            </w:r>
          </w:p>
        </w:tc>
      </w:tr>
      <w:tr>
        <w:trPr>
          <w:trHeight w:hRule="atLeast" w:val="601"/>
        </w:trPr>
        <w:tc>
          <w:tcPr>
            <w:tcW w:type="dxa" w:w="7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center"/>
          </w:tcPr>
          <w:p w14:paraId="33000000">
            <w:pPr>
              <w:widowControl w:val="1"/>
              <w:tabs>
                <w:tab w:leader="none" w:pos="0" w:val="left"/>
              </w:tabs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44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00000">
            <w:pPr>
              <w:widowControl w:val="1"/>
              <w:tabs>
                <w:tab w:leader="none" w:pos="0" w:val="left"/>
              </w:tabs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Сбитие</w:t>
            </w:r>
            <w:r>
              <w:rPr>
                <w:rFonts w:ascii="Times New Roman" w:hAnsi="Times New Roman"/>
                <w:sz w:val="24"/>
              </w:rPr>
              <w:t xml:space="preserve"> вешки</w:t>
            </w:r>
          </w:p>
        </w:tc>
        <w:tc>
          <w:tcPr>
            <w:tcW w:type="dxa" w:w="41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00000">
            <w:pPr>
              <w:widowControl w:val="1"/>
              <w:tabs>
                <w:tab w:leader="none" w:pos="0" w:val="left"/>
              </w:tabs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Штраф 30 сек</w:t>
            </w:r>
          </w:p>
        </w:tc>
      </w:tr>
    </w:tbl>
    <w:p w14:paraId="36000000">
      <w:pPr>
        <w:widowControl w:val="1"/>
        <w:ind/>
        <w:jc w:val="center"/>
        <w:rPr>
          <w:rFonts w:ascii="Times New Roman" w:hAnsi="Times New Roman"/>
          <w:sz w:val="28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widowControl w:val="1"/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widowControl w:val="1"/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Default Paragraph Font"/>
    <w:link w:val="Style_5_ch"/>
  </w:style>
  <w:style w:styleId="Style_5_ch" w:type="character">
    <w:name w:val="Default Paragraph Font"/>
    <w:link w:val="Style_5"/>
  </w:style>
  <w:style w:styleId="Style_6" w:type="paragraph">
    <w:name w:val="toc 4"/>
    <w:next w:val="Style_3"/>
    <w:link w:val="Style_6_ch"/>
    <w:uiPriority w:val="39"/>
    <w:pPr>
      <w:widowControl w:val="1"/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3"/>
    <w:link w:val="Style_7_ch"/>
    <w:uiPriority w:val="39"/>
    <w:pPr>
      <w:widowControl w:val="1"/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3"/>
    <w:link w:val="Style_8_ch"/>
    <w:uiPriority w:val="39"/>
    <w:pPr>
      <w:widowControl w:val="1"/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widowControl w:val="1"/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3"/>
    <w:link w:val="Style_10_ch"/>
    <w:uiPriority w:val="9"/>
    <w:qFormat/>
    <w:pPr>
      <w:widowControl w:val="1"/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toc 3"/>
    <w:next w:val="Style_3"/>
    <w:link w:val="Style_11_ch"/>
    <w:uiPriority w:val="39"/>
    <w:pPr>
      <w:widowControl w:val="1"/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3"/>
    <w:link w:val="Style_12_ch"/>
    <w:uiPriority w:val="9"/>
    <w:qFormat/>
    <w:pPr>
      <w:widowControl w:val="1"/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2" w:type="paragraph">
    <w:name w:val="heading 1"/>
    <w:basedOn w:val="Style_3"/>
    <w:next w:val="Style_3"/>
    <w:link w:val="Style_2_ch"/>
    <w:uiPriority w:val="9"/>
    <w:qFormat/>
    <w:pPr>
      <w:keepNext w:val="1"/>
      <w:widowControl w:val="1"/>
      <w:tabs>
        <w:tab w:leader="none" w:pos="0" w:val="left"/>
      </w:tabs>
      <w:spacing w:after="0" w:line="240" w:lineRule="auto"/>
      <w:ind/>
      <w:outlineLvl w:val="0"/>
    </w:pPr>
    <w:rPr>
      <w:rFonts w:ascii="Times New Roman" w:hAnsi="Times New Roman"/>
      <w:sz w:val="24"/>
    </w:rPr>
  </w:style>
  <w:style w:styleId="Style_2_ch" w:type="character">
    <w:name w:val="heading 1"/>
    <w:basedOn w:val="Style_3_ch"/>
    <w:link w:val="Style_2"/>
    <w:rPr>
      <w:rFonts w:ascii="Times New Roman" w:hAnsi="Times New Roman"/>
      <w:sz w:val="24"/>
    </w:rPr>
  </w:style>
  <w:style w:styleId="Style_13" w:type="paragraph">
    <w:name w:val="Hyperlink"/>
    <w:link w:val="Style_13_ch"/>
    <w:rPr>
      <w:color w:val="0000FF"/>
      <w:u w:val="single"/>
    </w:rPr>
  </w:style>
  <w:style w:styleId="Style_13_ch" w:type="character">
    <w:name w:val="Hyperlink"/>
    <w:link w:val="Style_13"/>
    <w:rPr>
      <w:color w:val="0000FF"/>
      <w:u w:val="single"/>
    </w:rPr>
  </w:style>
  <w:style w:styleId="Style_14" w:type="paragraph">
    <w:name w:val="Footnote"/>
    <w:link w:val="Style_14_ch"/>
    <w:pPr>
      <w:widowControl w:val="1"/>
      <w:ind w:firstLine="851" w:left="0"/>
      <w:jc w:val="both"/>
    </w:pPr>
    <w:rPr>
      <w:rFonts w:ascii="XO Thames" w:hAnsi="XO Thames"/>
      <w:sz w:val="22"/>
    </w:rPr>
  </w:style>
  <w:style w:styleId="Style_14_ch" w:type="character">
    <w:name w:val="Footnote"/>
    <w:link w:val="Style_14"/>
    <w:rPr>
      <w:rFonts w:ascii="XO Thames" w:hAnsi="XO Thames"/>
      <w:sz w:val="22"/>
    </w:rPr>
  </w:style>
  <w:style w:styleId="Style_15" w:type="paragraph">
    <w:name w:val="toc 1"/>
    <w:next w:val="Style_3"/>
    <w:link w:val="Style_15_ch"/>
    <w:uiPriority w:val="39"/>
    <w:pPr>
      <w:widowControl w:val="1"/>
      <w:ind w:firstLine="0" w:left="0"/>
      <w:jc w:val="left"/>
    </w:pPr>
    <w:rPr>
      <w:rFonts w:ascii="XO Thames" w:hAnsi="XO Thames"/>
      <w:b w:val="1"/>
      <w:sz w:val="28"/>
    </w:rPr>
  </w:style>
  <w:style w:styleId="Style_15_ch" w:type="character">
    <w:name w:val="toc 1"/>
    <w:link w:val="Style_15"/>
    <w:rPr>
      <w:rFonts w:ascii="XO Thames" w:hAnsi="XO Thames"/>
      <w:b w:val="1"/>
      <w:sz w:val="28"/>
    </w:rPr>
  </w:style>
  <w:style w:styleId="Style_16" w:type="paragraph">
    <w:name w:val="Header and Footer"/>
    <w:link w:val="Style_16_ch"/>
    <w:pPr>
      <w:widowControl w:val="1"/>
      <w:spacing w:line="240" w:lineRule="auto"/>
      <w:ind/>
      <w:jc w:val="both"/>
    </w:pPr>
    <w:rPr>
      <w:rFonts w:ascii="XO Thames" w:hAnsi="XO Thames"/>
      <w:sz w:val="28"/>
    </w:rPr>
  </w:style>
  <w:style w:styleId="Style_16_ch" w:type="character">
    <w:name w:val="Header and Footer"/>
    <w:link w:val="Style_16"/>
    <w:rPr>
      <w:rFonts w:ascii="XO Thames" w:hAnsi="XO Thames"/>
      <w:sz w:val="28"/>
    </w:rPr>
  </w:style>
  <w:style w:styleId="Style_17" w:type="paragraph">
    <w:name w:val="toc 9"/>
    <w:next w:val="Style_3"/>
    <w:link w:val="Style_17_ch"/>
    <w:uiPriority w:val="39"/>
    <w:pPr>
      <w:widowControl w:val="1"/>
      <w:ind w:firstLine="0" w:left="1600"/>
      <w:jc w:val="left"/>
    </w:pPr>
    <w:rPr>
      <w:rFonts w:ascii="XO Thames" w:hAnsi="XO Thames"/>
      <w:sz w:val="28"/>
    </w:rPr>
  </w:style>
  <w:style w:styleId="Style_17_ch" w:type="character">
    <w:name w:val="toc 9"/>
    <w:link w:val="Style_17"/>
    <w:rPr>
      <w:rFonts w:ascii="XO Thames" w:hAnsi="XO Thames"/>
      <w:sz w:val="28"/>
    </w:rPr>
  </w:style>
  <w:style w:styleId="Style_18" w:type="paragraph">
    <w:name w:val="toc 8"/>
    <w:next w:val="Style_3"/>
    <w:link w:val="Style_18_ch"/>
    <w:uiPriority w:val="39"/>
    <w:pPr>
      <w:widowControl w:val="1"/>
      <w:ind w:firstLine="0" w:left="1400"/>
      <w:jc w:val="left"/>
    </w:pPr>
    <w:rPr>
      <w:rFonts w:ascii="XO Thames" w:hAnsi="XO Thames"/>
      <w:sz w:val="28"/>
    </w:rPr>
  </w:style>
  <w:style w:styleId="Style_18_ch" w:type="character">
    <w:name w:val="toc 8"/>
    <w:link w:val="Style_18"/>
    <w:rPr>
      <w:rFonts w:ascii="XO Thames" w:hAnsi="XO Thames"/>
      <w:sz w:val="28"/>
    </w:rPr>
  </w:style>
  <w:style w:styleId="Style_19" w:type="paragraph">
    <w:name w:val="toc 5"/>
    <w:next w:val="Style_3"/>
    <w:link w:val="Style_19_ch"/>
    <w:uiPriority w:val="39"/>
    <w:pPr>
      <w:widowControl w:val="1"/>
      <w:ind w:firstLine="0" w:left="800"/>
      <w:jc w:val="left"/>
    </w:pPr>
    <w:rPr>
      <w:rFonts w:ascii="XO Thames" w:hAnsi="XO Thames"/>
      <w:sz w:val="28"/>
    </w:rPr>
  </w:style>
  <w:style w:styleId="Style_19_ch" w:type="character">
    <w:name w:val="toc 5"/>
    <w:link w:val="Style_19"/>
    <w:rPr>
      <w:rFonts w:ascii="XO Thames" w:hAnsi="XO Thames"/>
      <w:sz w:val="28"/>
    </w:rPr>
  </w:style>
  <w:style w:styleId="Style_20" w:type="paragraph">
    <w:name w:val="Subtitle"/>
    <w:next w:val="Style_3"/>
    <w:link w:val="Style_20_ch"/>
    <w:uiPriority w:val="11"/>
    <w:qFormat/>
    <w:pPr>
      <w:widowControl w:val="1"/>
      <w:ind/>
      <w:jc w:val="both"/>
    </w:pPr>
    <w:rPr>
      <w:rFonts w:ascii="XO Thames" w:hAnsi="XO Thames"/>
      <w:i w:val="1"/>
      <w:sz w:val="24"/>
    </w:rPr>
  </w:style>
  <w:style w:styleId="Style_20_ch" w:type="character">
    <w:name w:val="Subtitle"/>
    <w:link w:val="Style_20"/>
    <w:rPr>
      <w:rFonts w:ascii="XO Thames" w:hAnsi="XO Thames"/>
      <w:i w:val="1"/>
      <w:sz w:val="24"/>
    </w:rPr>
  </w:style>
  <w:style w:styleId="Style_21" w:type="paragraph">
    <w:name w:val="Title"/>
    <w:next w:val="Style_3"/>
    <w:link w:val="Style_21_ch"/>
    <w:uiPriority w:val="10"/>
    <w:qFormat/>
    <w:pPr>
      <w:widowControl w:val="1"/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1_ch" w:type="character">
    <w:name w:val="Title"/>
    <w:link w:val="Style_21"/>
    <w:rPr>
      <w:rFonts w:ascii="XO Thames" w:hAnsi="XO Thames"/>
      <w:b w:val="1"/>
      <w:caps w:val="1"/>
      <w:sz w:val="40"/>
    </w:rPr>
  </w:style>
  <w:style w:styleId="Style_22" w:type="paragraph">
    <w:name w:val="heading 4"/>
    <w:next w:val="Style_3"/>
    <w:link w:val="Style_22_ch"/>
    <w:uiPriority w:val="9"/>
    <w:qFormat/>
    <w:pPr>
      <w:widowControl w:val="1"/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2_ch" w:type="character">
    <w:name w:val="heading 4"/>
    <w:link w:val="Style_22"/>
    <w:rPr>
      <w:rFonts w:ascii="XO Thames" w:hAnsi="XO Thames"/>
      <w:b w:val="1"/>
      <w:sz w:val="24"/>
    </w:rPr>
  </w:style>
  <w:style w:styleId="Style_23" w:type="paragraph">
    <w:name w:val="heading 2"/>
    <w:next w:val="Style_3"/>
    <w:link w:val="Style_23_ch"/>
    <w:uiPriority w:val="9"/>
    <w:qFormat/>
    <w:pPr>
      <w:widowControl w:val="1"/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3_ch" w:type="character">
    <w:name w:val="heading 2"/>
    <w:link w:val="Style_23"/>
    <w:rPr>
      <w:rFonts w:ascii="XO Thames" w:hAnsi="XO Thames"/>
      <w:b w:val="1"/>
      <w:sz w:val="28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MyOffice-CoreFramework-Android/35-1293.911.9687.924.1@07277fa9125d0a3f5e88f9c37df869f86b5b38e1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2024-03-05T02:50:00Z</dcterms:created>
  <dcterms:modified xsi:type="dcterms:W3CDTF">2025-03-10T13:07:06Z</dcterms:modified>
</cp:coreProperties>
</file>